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2504247</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adaptation of common signal/channel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bookmarkStart w:id="1" w:name="_GoBack"/>
      <w:bookmarkEnd w:id="1"/>
      <w:r>
        <w:rPr>
          <w:rFonts w:hint="eastAsia" w:eastAsia="宋体"/>
          <w:color w:val="auto"/>
          <w:sz w:val="24"/>
          <w:lang w:val="en-US" w:eastAsia="zh-CN"/>
        </w:rPr>
        <w:t>7.25.2.2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around the SSB adaptation, the following progress was achieved and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4"/>
              <w:pageBreakBefore w:val="0"/>
              <w:kinsoku/>
              <w:wordWrap/>
              <w:topLinePunct w:val="0"/>
              <w:bidi w:val="0"/>
              <w:adjustRightInd/>
              <w:spacing w:before="0" w:after="0" w:line="240" w:lineRule="auto"/>
              <w:ind w:left="0"/>
              <w:textAlignment w:val="auto"/>
              <w:rPr>
                <w:sz w:val="24"/>
                <w:szCs w:val="16"/>
              </w:rPr>
            </w:pPr>
            <w:r>
              <w:rPr>
                <w:sz w:val="24"/>
                <w:szCs w:val="16"/>
              </w:rPr>
              <w:t xml:space="preserve">Sub-topic 1-1 SSB adaptation – Scenario </w:t>
            </w:r>
          </w:p>
          <w:p>
            <w:pPr>
              <w:pageBreakBefore w:val="0"/>
              <w:kinsoku/>
              <w:wordWrap/>
              <w:topLinePunct w:val="0"/>
              <w:bidi w:val="0"/>
              <w:adjustRightInd/>
              <w:spacing w:line="240" w:lineRule="auto"/>
              <w:ind w:left="0"/>
              <w:textAlignment w:val="auto"/>
              <w:rPr>
                <w:rFonts w:eastAsia="Malgun Gothic"/>
                <w:b/>
                <w:u w:val="single"/>
                <w:lang w:eastAsia="ko-KR"/>
              </w:rPr>
            </w:pPr>
            <w:bookmarkStart w:id="0" w:name="OLE_LINK16"/>
            <w:r>
              <w:rPr>
                <w:b/>
                <w:u w:val="single"/>
                <w:lang w:eastAsia="ko-KR"/>
              </w:rPr>
              <w:t>Issue 1-1-1: Scenario clarification based on RAN1 progress</w:t>
            </w:r>
            <w:bookmarkEnd w:id="0"/>
          </w:p>
          <w:p>
            <w:pPr>
              <w:pageBreakBefore w:val="0"/>
              <w:kinsoku/>
              <w:wordWrap/>
              <w:topLinePunct w:val="0"/>
              <w:bidi w:val="0"/>
              <w:adjustRightInd/>
              <w:spacing w:line="240" w:lineRule="auto"/>
              <w:ind w:left="0"/>
              <w:textAlignment w:val="auto"/>
              <w:rPr>
                <w:highlight w:val="green"/>
                <w:lang w:val="sv-SE" w:eastAsia="zh-CN"/>
              </w:rPr>
            </w:pPr>
            <w:r>
              <w:rPr>
                <w:rFonts w:hint="eastAsia"/>
                <w:highlight w:val="green"/>
                <w:lang w:val="sv-SE" w:eastAsia="zh-CN"/>
              </w:rPr>
              <w:t>A</w:t>
            </w:r>
            <w:r>
              <w:rPr>
                <w:highlight w:val="green"/>
                <w:lang w:val="sv-SE" w:eastAsia="zh-CN"/>
              </w:rPr>
              <w:t>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eastAsia="宋体"/>
                <w:szCs w:val="24"/>
                <w:lang w:eastAsia="zh-CN"/>
              </w:rPr>
            </w:pPr>
            <w:r>
              <w:rPr>
                <w:rFonts w:ascii="Times New Roman" w:hAnsi="Times New Roman" w:eastAsia="宋体" w:cs="Times New Roman"/>
                <w:kern w:val="0"/>
                <w:sz w:val="20"/>
                <w:szCs w:val="24"/>
                <w:lang w:val="en-GB" w:eastAsia="zh-CN"/>
              </w:rPr>
              <w:t xml:space="preserve">Further </w:t>
            </w:r>
            <w:r>
              <w:rPr>
                <w:rFonts w:eastAsia="宋体"/>
                <w:szCs w:val="24"/>
                <w:lang w:eastAsia="zh-CN"/>
              </w:rPr>
              <w:t>clarification on the scope of RRM impact for SSB adaption:</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No RRM impacts for SSB adaptation requirement for PCell:</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Frequency location is same before and after SSB adaptation.</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No change to spatial relation (in terms of QCL assumption) for the same SSB index before and after SSB adaptation</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Note: Above could be further updated based on further RAN1 progress if any.</w:t>
            </w:r>
          </w:p>
          <w:p>
            <w:pPr>
              <w:pageBreakBefore w:val="0"/>
              <w:kinsoku/>
              <w:wordWrap/>
              <w:topLinePunct w:val="0"/>
              <w:bidi w:val="0"/>
              <w:adjustRightInd/>
              <w:spacing w:line="240" w:lineRule="auto"/>
              <w:ind w:left="0"/>
              <w:textAlignment w:val="auto"/>
              <w:rPr>
                <w:lang w:eastAsia="zh-CN"/>
              </w:rPr>
            </w:pPr>
          </w:p>
          <w:p>
            <w:pPr>
              <w:pStyle w:val="4"/>
              <w:pageBreakBefore w:val="0"/>
              <w:kinsoku/>
              <w:wordWrap/>
              <w:topLinePunct w:val="0"/>
              <w:bidi w:val="0"/>
              <w:adjustRightInd/>
              <w:spacing w:before="0" w:after="0" w:line="240" w:lineRule="auto"/>
              <w:ind w:left="0"/>
              <w:textAlignment w:val="auto"/>
              <w:rPr>
                <w:sz w:val="24"/>
                <w:szCs w:val="16"/>
              </w:rPr>
            </w:pPr>
            <w:r>
              <w:rPr>
                <w:sz w:val="24"/>
                <w:szCs w:val="16"/>
              </w:rPr>
              <w:t>Sub-topic 1-2 SSB adaptation – L1 Requirements impacts</w:t>
            </w:r>
          </w:p>
          <w:p>
            <w:pPr>
              <w:pageBreakBefore w:val="0"/>
              <w:kinsoku/>
              <w:wordWrap/>
              <w:topLinePunct w:val="0"/>
              <w:bidi w:val="0"/>
              <w:adjustRightInd/>
              <w:spacing w:line="240" w:lineRule="auto"/>
              <w:ind w:left="0"/>
              <w:textAlignment w:val="auto"/>
              <w:rPr>
                <w:b/>
                <w:u w:val="single"/>
                <w:lang w:eastAsia="ko-KR"/>
              </w:rPr>
            </w:pPr>
            <w:r>
              <w:rPr>
                <w:b/>
                <w:u w:val="single"/>
                <w:lang w:eastAsia="ko-KR"/>
              </w:rPr>
              <w:t>Issue 1-2-1: Applicable L1 requirements for SSB adaptation</w:t>
            </w:r>
          </w:p>
          <w:p>
            <w:pPr>
              <w:pageBreakBefore w:val="0"/>
              <w:kinsoku/>
              <w:wordWrap/>
              <w:topLinePunct w:val="0"/>
              <w:bidi w:val="0"/>
              <w:adjustRightInd/>
              <w:snapToGrid w:val="0"/>
              <w:spacing w:line="240" w:lineRule="auto"/>
              <w:ind w:left="0"/>
              <w:textAlignment w:val="auto"/>
              <w:rPr>
                <w:b/>
                <w:bCs/>
                <w:highlight w:val="green"/>
                <w:lang w:eastAsia="zh-CN"/>
              </w:rPr>
            </w:pPr>
            <w:r>
              <w:rPr>
                <w:rFonts w:hint="eastAsia"/>
                <w:b/>
                <w:bCs/>
                <w:highlight w:val="green"/>
                <w:lang w:eastAsia="zh-CN"/>
              </w:rPr>
              <w:t>A</w:t>
            </w:r>
            <w:r>
              <w:rPr>
                <w:b/>
                <w:bCs/>
                <w:highlight w:val="green"/>
                <w:lang w:eastAsia="zh-CN"/>
              </w:rPr>
              <w:t>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 xml:space="preserve">No impact of SSB adaptation: </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RLM</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BFD</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 xml:space="preserve">Define requirements if SSB adaption happens: </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L1-RSRP for serving cell</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L1-SINR</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CBD</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Whether and how to define requirements at transition is discussed in other issues.</w:t>
            </w:r>
          </w:p>
          <w:p>
            <w:pPr>
              <w:pageBreakBefore w:val="0"/>
              <w:kinsoku/>
              <w:wordWrap/>
              <w:topLinePunct w:val="0"/>
              <w:bidi w:val="0"/>
              <w:adjustRightInd/>
              <w:spacing w:line="240" w:lineRule="auto"/>
              <w:ind w:left="0"/>
              <w:textAlignment w:val="auto"/>
              <w:rPr>
                <w:lang w:eastAsia="zh-CN"/>
              </w:rPr>
            </w:pPr>
          </w:p>
          <w:p>
            <w:pPr>
              <w:pageBreakBefore w:val="0"/>
              <w:kinsoku/>
              <w:wordWrap/>
              <w:topLinePunct w:val="0"/>
              <w:bidi w:val="0"/>
              <w:adjustRightInd/>
              <w:spacing w:line="240" w:lineRule="auto"/>
              <w:ind w:left="0"/>
              <w:textAlignment w:val="auto"/>
              <w:rPr>
                <w:b/>
                <w:u w:val="single"/>
                <w:lang w:eastAsia="ko-KR"/>
              </w:rPr>
            </w:pPr>
            <w:r>
              <w:rPr>
                <w:b/>
                <w:u w:val="single"/>
                <w:lang w:eastAsia="ko-KR"/>
              </w:rPr>
              <w:t>Issue 1-2-2: Transition requirements applicability &amp; Issue 1-2-3: Transition requirements – details</w:t>
            </w:r>
          </w:p>
          <w:p>
            <w:pPr>
              <w:pageBreakBefore w:val="0"/>
              <w:kinsoku/>
              <w:wordWrap/>
              <w:topLinePunct w:val="0"/>
              <w:bidi w:val="0"/>
              <w:adjustRightInd/>
              <w:snapToGrid w:val="0"/>
              <w:spacing w:line="240" w:lineRule="auto"/>
              <w:ind w:left="0"/>
              <w:textAlignment w:val="auto"/>
              <w:rPr>
                <w:b/>
                <w:highlight w:val="green"/>
                <w:lang w:eastAsia="ko-KR"/>
              </w:rPr>
            </w:pPr>
            <w:r>
              <w:rPr>
                <w:b/>
                <w:highlight w:val="green"/>
                <w:lang w:eastAsia="ko-KR"/>
              </w:rPr>
              <w:t>Agreement: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For L1-RSRP/L1-SINR/CBD</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The measurement/evaluation period based on SSB periodicity after adaptation apply from Tfirst_SSB.</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sz w:val="24"/>
                <w:szCs w:val="16"/>
              </w:rPr>
            </w:pPr>
            <w:r>
              <w:rPr>
                <w:rFonts w:ascii="Times New Roman" w:hAnsi="Times New Roman" w:eastAsia="宋体" w:cs="Times New Roman"/>
                <w:kern w:val="0"/>
                <w:sz w:val="20"/>
                <w:szCs w:val="24"/>
                <w:lang w:val="en-GB" w:eastAsia="zh-CN"/>
              </w:rPr>
              <w:t>Tfirst_SSB is the uncertainty time from the timepoint when SSB adaptation occurs till the first SSB after SSB adaptation.</w:t>
            </w:r>
          </w:p>
          <w:p>
            <w:pPr>
              <w:pageBreakBefore w:val="0"/>
              <w:kinsoku/>
              <w:wordWrap/>
              <w:topLinePunct w:val="0"/>
              <w:bidi w:val="0"/>
              <w:adjustRightInd/>
              <w:spacing w:line="240" w:lineRule="auto"/>
              <w:ind w:left="0"/>
              <w:textAlignment w:val="auto"/>
              <w:rPr>
                <w:lang w:val="sv-SE" w:eastAsia="zh-CN"/>
              </w:rPr>
            </w:pPr>
          </w:p>
          <w:p>
            <w:pPr>
              <w:pStyle w:val="4"/>
              <w:pageBreakBefore w:val="0"/>
              <w:kinsoku/>
              <w:wordWrap/>
              <w:topLinePunct w:val="0"/>
              <w:bidi w:val="0"/>
              <w:adjustRightInd/>
              <w:spacing w:before="0" w:after="0" w:line="240" w:lineRule="auto"/>
              <w:ind w:left="0"/>
              <w:textAlignment w:val="auto"/>
              <w:rPr>
                <w:sz w:val="24"/>
                <w:szCs w:val="16"/>
              </w:rPr>
            </w:pPr>
            <w:r>
              <w:rPr>
                <w:sz w:val="24"/>
                <w:szCs w:val="16"/>
              </w:rPr>
              <w:t>Sub-topic 1-4 SSB adaptation – Other requirements impacts</w:t>
            </w:r>
          </w:p>
          <w:p>
            <w:pPr>
              <w:pageBreakBefore w:val="0"/>
              <w:kinsoku/>
              <w:wordWrap/>
              <w:topLinePunct w:val="0"/>
              <w:bidi w:val="0"/>
              <w:adjustRightInd/>
              <w:spacing w:line="240" w:lineRule="auto"/>
              <w:ind w:left="0"/>
              <w:textAlignment w:val="auto"/>
              <w:rPr>
                <w:b/>
                <w:u w:val="single"/>
                <w:lang w:eastAsia="ko-KR"/>
              </w:rPr>
            </w:pPr>
            <w:r>
              <w:rPr>
                <w:b/>
                <w:u w:val="single"/>
                <w:lang w:eastAsia="ko-KR"/>
              </w:rPr>
              <w:t>Issue 1-4-1: SCell activation requirement for SSB adaptation</w:t>
            </w:r>
          </w:p>
          <w:p>
            <w:pPr>
              <w:pageBreakBefore w:val="0"/>
              <w:kinsoku/>
              <w:wordWrap/>
              <w:topLinePunct w:val="0"/>
              <w:bidi w:val="0"/>
              <w:adjustRightInd/>
              <w:spacing w:line="240" w:lineRule="auto"/>
              <w:ind w:left="0"/>
              <w:textAlignment w:val="auto"/>
              <w:rPr>
                <w:highlight w:val="green"/>
                <w:lang w:val="sv-SE" w:eastAsia="zh-CN"/>
              </w:rPr>
            </w:pPr>
            <w:r>
              <w:rPr>
                <w:highlight w:val="green"/>
                <w:lang w:val="sv-SE" w:eastAsia="zh-CN"/>
              </w:rPr>
              <w:t>Agreement:</w:t>
            </w:r>
          </w:p>
          <w:p>
            <w:pPr>
              <w:pageBreakBefore w:val="0"/>
              <w:kinsoku/>
              <w:wordWrap/>
              <w:topLinePunct w:val="0"/>
              <w:bidi w:val="0"/>
              <w:adjustRightInd/>
              <w:spacing w:line="240" w:lineRule="auto"/>
              <w:ind w:left="0"/>
              <w:textAlignment w:val="auto"/>
              <w:rPr>
                <w:lang w:val="en-US" w:eastAsia="zh-CN"/>
              </w:rPr>
            </w:pPr>
            <w:r>
              <w:rPr>
                <w:rFonts w:hint="eastAsia"/>
                <w:lang w:val="en-US" w:eastAsia="zh-CN"/>
              </w:rPr>
              <w:t>F</w:t>
            </w:r>
            <w:r>
              <w:rPr>
                <w:lang w:val="en-US" w:eastAsia="zh-CN"/>
              </w:rPr>
              <w:t>or SCell activation</w:t>
            </w:r>
            <w:r>
              <w:rPr>
                <w:rFonts w:hint="eastAsia"/>
                <w:lang w:val="en-US" w:eastAsia="zh-CN"/>
              </w:rPr>
              <w:t>:</w:t>
            </w:r>
            <w:r>
              <w:rPr>
                <w:lang w:val="en-US" w:eastAsia="zh-CN"/>
              </w:rPr>
              <w:t xml:space="preserve"> </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Define the SCell activation requirements based on the SSB periodicity after SSB adaptation.</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w:t>
            </w:r>
            <w:r>
              <w:rPr>
                <w:color w:val="000000" w:themeColor="text1"/>
                <w:szCs w:val="24"/>
                <w:lang w:val="en-US" w:eastAsia="zh-CN"/>
                <w14:textFill>
                  <w14:solidFill>
                    <w14:schemeClr w14:val="tx1"/>
                  </w14:solidFill>
                </w14:textFill>
              </w:rPr>
              <w:t>or the case SSB adaptation command comes together with SCell activation command.</w:t>
            </w:r>
          </w:p>
          <w:p>
            <w:pPr>
              <w:pageBreakBefore w:val="0"/>
              <w:kinsoku/>
              <w:wordWrap/>
              <w:topLinePunct w:val="0"/>
              <w:bidi w:val="0"/>
              <w:adjustRightInd/>
              <w:spacing w:line="240" w:lineRule="auto"/>
              <w:ind w:left="0"/>
              <w:textAlignment w:val="auto"/>
              <w:rPr>
                <w:b/>
                <w:color w:val="0070C0"/>
                <w:u w:val="single"/>
                <w:lang w:eastAsia="ko-KR"/>
              </w:rPr>
            </w:pPr>
            <w:r>
              <w:rPr>
                <w:rFonts w:hint="eastAsia" w:eastAsiaTheme="minorEastAsia"/>
                <w:lang w:val="en-US" w:eastAsia="zh-CN"/>
              </w:rPr>
              <w:t>The requirement c</w:t>
            </w:r>
            <w:r>
              <w:rPr>
                <w:rFonts w:eastAsiaTheme="minorEastAsia"/>
                <w:lang w:val="en-US" w:eastAsia="zh-CN"/>
              </w:rPr>
              <w:t>an be updated based on further progress in other WG</w:t>
            </w:r>
          </w:p>
          <w:p>
            <w:pPr>
              <w:pageBreakBefore w:val="0"/>
              <w:kinsoku/>
              <w:wordWrap/>
              <w:topLinePunct w:val="0"/>
              <w:bidi w:val="0"/>
              <w:adjustRightInd/>
              <w:spacing w:line="240" w:lineRule="auto"/>
              <w:ind w:left="0"/>
              <w:textAlignment w:val="auto"/>
              <w:rPr>
                <w:lang w:eastAsia="zh-CN"/>
              </w:rPr>
            </w:pPr>
          </w:p>
          <w:p>
            <w:pPr>
              <w:pageBreakBefore w:val="0"/>
              <w:kinsoku/>
              <w:wordWrap/>
              <w:topLinePunct w:val="0"/>
              <w:bidi w:val="0"/>
              <w:adjustRightInd/>
              <w:spacing w:line="240" w:lineRule="auto"/>
              <w:ind w:left="0"/>
              <w:textAlignment w:val="auto"/>
              <w:rPr>
                <w:b/>
                <w:u w:val="single"/>
                <w:lang w:eastAsia="ko-KR"/>
              </w:rPr>
            </w:pPr>
            <w:r>
              <w:rPr>
                <w:b/>
                <w:u w:val="single"/>
                <w:lang w:eastAsia="ko-KR"/>
              </w:rPr>
              <w:t>Issue 1-4-2: TCI state switching requirements for SSB adaptation</w:t>
            </w:r>
          </w:p>
          <w:p>
            <w:pPr>
              <w:pageBreakBefore w:val="0"/>
              <w:kinsoku/>
              <w:wordWrap/>
              <w:topLinePunct w:val="0"/>
              <w:bidi w:val="0"/>
              <w:adjustRightInd/>
              <w:snapToGrid w:val="0"/>
              <w:spacing w:line="240" w:lineRule="auto"/>
              <w:ind w:left="0"/>
              <w:textAlignment w:val="auto"/>
              <w:rPr>
                <w:highlight w:val="green"/>
                <w:lang w:eastAsia="zh-CN"/>
              </w:rPr>
            </w:pPr>
            <w:r>
              <w:rPr>
                <w:rFonts w:hint="eastAsia"/>
                <w:highlight w:val="green"/>
                <w:lang w:eastAsia="zh-CN"/>
              </w:rPr>
              <w:t>A</w:t>
            </w:r>
            <w:r>
              <w:rPr>
                <w:highlight w:val="green"/>
                <w:lang w:eastAsia="zh-CN"/>
              </w:rPr>
              <w:t>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pPr>
            <w:r>
              <w:t xml:space="preserve">No </w:t>
            </w:r>
            <w:r>
              <w:rPr>
                <w:color w:val="000000" w:themeColor="text1"/>
                <w:szCs w:val="24"/>
                <w:lang w:val="en-US" w:eastAsia="zh-CN"/>
                <w14:textFill>
                  <w14:solidFill>
                    <w14:schemeClr w14:val="tx1"/>
                  </w14:solidFill>
                </w14:textFill>
              </w:rPr>
              <w:t xml:space="preserve">requirements </w:t>
            </w:r>
            <w:r>
              <w:t>when SSB adaptation happens during TCI state switching.</w:t>
            </w:r>
          </w:p>
          <w:p>
            <w:pPr>
              <w:pageBreakBefore w:val="0"/>
              <w:kinsoku/>
              <w:wordWrap/>
              <w:topLinePunct w:val="0"/>
              <w:bidi w:val="0"/>
              <w:adjustRightInd/>
              <w:spacing w:line="240" w:lineRule="auto"/>
              <w:ind w:left="0"/>
              <w:textAlignment w:val="auto"/>
              <w:rPr>
                <w:lang w:eastAsia="zh-CN"/>
              </w:rPr>
            </w:pPr>
          </w:p>
          <w:p>
            <w:pPr>
              <w:pStyle w:val="4"/>
              <w:pageBreakBefore w:val="0"/>
              <w:kinsoku/>
              <w:wordWrap/>
              <w:topLinePunct w:val="0"/>
              <w:bidi w:val="0"/>
              <w:adjustRightInd/>
              <w:spacing w:before="0" w:after="0" w:line="240" w:lineRule="auto"/>
              <w:ind w:left="0"/>
              <w:textAlignment w:val="auto"/>
              <w:rPr>
                <w:sz w:val="24"/>
                <w:szCs w:val="16"/>
              </w:rPr>
            </w:pPr>
            <w:r>
              <w:rPr>
                <w:sz w:val="24"/>
                <w:szCs w:val="16"/>
              </w:rPr>
              <w:t xml:space="preserve">Sub-topic 2-1 RRM requirements impacts for OD-SIB1 </w:t>
            </w:r>
          </w:p>
          <w:p>
            <w:pPr>
              <w:pageBreakBefore w:val="0"/>
              <w:kinsoku/>
              <w:wordWrap/>
              <w:topLinePunct w:val="0"/>
              <w:bidi w:val="0"/>
              <w:adjustRightInd/>
              <w:spacing w:line="240" w:lineRule="auto"/>
              <w:ind w:left="0"/>
              <w:textAlignment w:val="auto"/>
              <w:rPr>
                <w:rFonts w:eastAsia="Malgun Gothic"/>
                <w:b/>
                <w:color w:val="0070C0"/>
                <w:u w:val="single"/>
                <w:lang w:eastAsia="ko-KR"/>
              </w:rPr>
            </w:pPr>
            <w:r>
              <w:rPr>
                <w:b/>
                <w:u w:val="single"/>
                <w:lang w:eastAsia="ko-KR"/>
              </w:rPr>
              <w:t>Issue 2-1-1: RRM requirements impacts for OD-SIB1</w:t>
            </w:r>
          </w:p>
          <w:p>
            <w:pPr>
              <w:pageBreakBefore w:val="0"/>
              <w:kinsoku/>
              <w:wordWrap/>
              <w:topLinePunct w:val="0"/>
              <w:bidi w:val="0"/>
              <w:adjustRightInd/>
              <w:snapToGrid w:val="0"/>
              <w:spacing w:line="240" w:lineRule="auto"/>
              <w:ind w:left="0"/>
              <w:textAlignment w:val="auto"/>
              <w:rPr>
                <w:bCs/>
                <w:highlight w:val="green"/>
                <w:lang w:val="en-US" w:eastAsia="zh-CN"/>
              </w:rPr>
            </w:pPr>
            <w:r>
              <w:rPr>
                <w:rFonts w:hint="eastAsia"/>
                <w:bCs/>
                <w:highlight w:val="green"/>
                <w:lang w:val="en-US" w:eastAsia="zh-CN"/>
              </w:rPr>
              <w:t>A</w:t>
            </w:r>
            <w:r>
              <w:rPr>
                <w:bCs/>
                <w:highlight w:val="green"/>
                <w:lang w:val="en-US" w:eastAsia="zh-CN"/>
              </w:rPr>
              <w:t>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hint="eastAsia" w:cs="Arial"/>
                <w:vertAlign w:val="baseline"/>
                <w:lang w:val="en-US" w:eastAsia="zh-CN"/>
              </w:rPr>
            </w:pPr>
            <w:r>
              <w:rPr>
                <w:bCs/>
                <w:lang w:val="en-US" w:eastAsia="zh-CN"/>
              </w:rPr>
              <w:t>RAN4 to discuss the potential RRM impact for OD-SIB1 from the next meeting.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adaptation of common signal/channel transmission.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During last meeting, the applicable scenario has been clarified for SSB adaptation. Furthermore, in the meanwhile RAN2#129 meeting, some essential progress was achieved regarding SSB adapation. We discuss the L1 and L3 measurements impacts respectively.</w:t>
      </w:r>
    </w:p>
    <w:p>
      <w:pPr>
        <w:pStyle w:val="9"/>
        <w:numPr>
          <w:ilvl w:val="0"/>
          <w:numId w:val="0"/>
        </w:numPr>
        <w:bidi w:val="0"/>
        <w:ind w:leftChars="0"/>
        <w:rPr>
          <w:rFonts w:hint="eastAsia"/>
          <w:lang w:val="en-US" w:eastAsia="zh-CN"/>
        </w:rPr>
      </w:pPr>
      <w:r>
        <w:rPr>
          <w:rFonts w:hint="eastAsia"/>
          <w:lang w:val="en-US" w:eastAsia="zh-CN"/>
        </w:rPr>
        <w:t>For L1 measurements, when the SSB adaptation happens, it is decided to define L1 requirements for L1-RSRP, L1-SINR and CBD for the SCell. The exact requirements and transition requirements are both defined in last meeting. So we can not see other L1 measurement relevant issue to further discuss.</w:t>
      </w:r>
    </w:p>
    <w:p>
      <w:pPr>
        <w:pStyle w:val="9"/>
        <w:numPr>
          <w:ilvl w:val="0"/>
          <w:numId w:val="0"/>
        </w:numPr>
        <w:bidi w:val="0"/>
        <w:ind w:leftChars="0"/>
        <w:rPr>
          <w:rFonts w:hint="eastAsia"/>
          <w:lang w:val="en-US" w:eastAsia="zh-CN"/>
        </w:rPr>
      </w:pPr>
      <w:r>
        <w:rPr>
          <w:rFonts w:hint="eastAsia"/>
          <w:lang w:val="en-US" w:eastAsia="zh-CN"/>
        </w:rPr>
        <w:t>For L3 measurements, eventually RAN2 concluded the LS reply to RAN4 regarding the SMTC impact in [2].</w:t>
      </w:r>
    </w:p>
    <w:p>
      <w:pPr>
        <w:pStyle w:val="66"/>
        <w:pBdr>
          <w:top w:val="single" w:color="auto" w:sz="4" w:space="1"/>
          <w:left w:val="single" w:color="auto" w:sz="4" w:space="4"/>
          <w:bottom w:val="single" w:color="auto" w:sz="4" w:space="1"/>
          <w:right w:val="single" w:color="auto" w:sz="4" w:space="0"/>
        </w:pBdr>
        <w:rPr>
          <w:b/>
          <w:bCs/>
          <w:lang w:val="en-US"/>
        </w:rPr>
      </w:pPr>
      <w:r>
        <w:rPr>
          <w:b/>
          <w:bCs/>
          <w:lang w:val="en-US"/>
        </w:rPr>
        <w:t>Agreements on SSB adaptation</w:t>
      </w:r>
      <w:r>
        <w:rPr>
          <w:rFonts w:hint="eastAsia" w:eastAsia="宋体"/>
          <w:b/>
          <w:bCs/>
          <w:lang w:val="en-US" w:eastAsia="zh-CN"/>
        </w:rPr>
        <w:t>(RAN2#129)</w:t>
      </w:r>
      <w:r>
        <w:rPr>
          <w:b/>
          <w:bCs/>
          <w:lang w:val="en-US"/>
        </w:rPr>
        <w:t xml:space="preserve"> </w:t>
      </w:r>
    </w:p>
    <w:p>
      <w:pPr>
        <w:pStyle w:val="66"/>
        <w:numPr>
          <w:ilvl w:val="0"/>
          <w:numId w:val="6"/>
        </w:numPr>
        <w:pBdr>
          <w:top w:val="single" w:color="auto" w:sz="4" w:space="1"/>
          <w:left w:val="single" w:color="auto" w:sz="4" w:space="4"/>
          <w:bottom w:val="single" w:color="auto" w:sz="4" w:space="1"/>
          <w:right w:val="single" w:color="auto" w:sz="4" w:space="0"/>
        </w:pBdr>
        <w:rPr>
          <w:lang w:val="en-US"/>
        </w:rPr>
      </w:pPr>
      <w:r>
        <w:t>RAN2 preference is to keep SMTC based L3 RRM framework and to introduce additional SMTC configuration according to SSB adaptation for L3 RRM measurement on SCell with SSB adaptation.</w:t>
      </w:r>
    </w:p>
    <w:p>
      <w:pPr>
        <w:pStyle w:val="66"/>
        <w:numPr>
          <w:ilvl w:val="0"/>
          <w:numId w:val="6"/>
        </w:numPr>
        <w:pBdr>
          <w:top w:val="single" w:color="auto" w:sz="4" w:space="1"/>
          <w:left w:val="single" w:color="auto" w:sz="4" w:space="4"/>
          <w:bottom w:val="single" w:color="auto" w:sz="4" w:space="1"/>
          <w:right w:val="single" w:color="auto" w:sz="4" w:space="0"/>
        </w:pBdr>
        <w:spacing w:after="180"/>
        <w:rPr>
          <w:lang w:val="en-US"/>
        </w:rPr>
      </w:pPr>
      <w:r>
        <w:t>For L3 measurement, RAN2 assumes the adapted SSB on neighbor cell is measured based on legacy SMTC.</w:t>
      </w:r>
    </w:p>
    <w:p>
      <w:pPr>
        <w:pStyle w:val="9"/>
        <w:numPr>
          <w:ilvl w:val="0"/>
          <w:numId w:val="0"/>
        </w:numPr>
        <w:bidi w:val="0"/>
        <w:ind w:leftChars="0"/>
        <w:rPr>
          <w:rFonts w:hint="default"/>
          <w:lang w:val="en-US" w:eastAsia="zh-CN"/>
        </w:rPr>
      </w:pPr>
      <w:r>
        <w:rPr>
          <w:rFonts w:hint="eastAsia"/>
          <w:lang w:val="en-US" w:eastAsia="zh-CN"/>
        </w:rPr>
        <w:t>It is obviously that the corresponding SMTC re-configuration/adaptation would be accompanied with the SSB adaptation for the SCell. So UE still follow the SMTC to perform L3 measurement on this SCell, but the SMTC re-configuration or adapation is expected when SSB adaptation happens. For the intra-frequency neighbour cell measurement, RAN2 still assumes to follow legacy SMTC to perform the measurement. According to the previous RAN1 progress, focus on the SSB adaptation in SCell with the assumption of same frequency and same QCL, so actually for the neighbour cell, the SSB adapation on periodicity/time offset has no impact on the neighbour cell measurement.</w:t>
      </w:r>
    </w:p>
    <w:p>
      <w:pPr>
        <w:pStyle w:val="9"/>
        <w:bidi w:val="0"/>
        <w:rPr>
          <w:rFonts w:hint="eastAsia"/>
          <w:b/>
          <w:bCs/>
          <w:lang w:val="en-US" w:eastAsia="zh-CN"/>
        </w:rPr>
      </w:pPr>
      <w:r>
        <w:rPr>
          <w:rFonts w:hint="eastAsia"/>
          <w:b/>
          <w:bCs/>
          <w:lang w:val="en-US" w:eastAsia="zh-CN"/>
        </w:rPr>
        <w:t xml:space="preserve">Proposal 1: According to the RAN2 LS reply,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the SCell with SSB adaptation, corresponding SMTC re-configuration/adaptation is expected, and UE performs the SCell measurement based on the re-configured/adaptative SMTC.</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the neighbour cell, UE perform neighbour cell measurement still based on the legacy SMTC, no impact by the SSB adaption.</w:t>
      </w:r>
    </w:p>
    <w:p>
      <w:pPr>
        <w:pStyle w:val="9"/>
        <w:numPr>
          <w:ilvl w:val="0"/>
          <w:numId w:val="0"/>
        </w:numPr>
        <w:bidi w:val="0"/>
        <w:ind w:leftChars="0"/>
        <w:rPr>
          <w:rFonts w:hint="eastAsia"/>
          <w:lang w:val="en-US" w:eastAsia="zh-CN"/>
        </w:rPr>
      </w:pPr>
      <w:r>
        <w:rPr>
          <w:rFonts w:hint="eastAsia"/>
          <w:lang w:val="en-US" w:eastAsia="zh-CN"/>
        </w:rPr>
        <w:t>Based on such RAN2 progress, we can discuss the exact L3 requirements impact by SSB adaptation.</w:t>
      </w:r>
    </w:p>
    <w:p>
      <w:pPr>
        <w:pStyle w:val="9"/>
        <w:numPr>
          <w:ilvl w:val="0"/>
          <w:numId w:val="0"/>
        </w:numPr>
        <w:bidi w:val="0"/>
        <w:ind w:leftChars="0"/>
        <w:rPr>
          <w:rFonts w:hint="eastAsia"/>
          <w:lang w:val="en-US" w:eastAsia="zh-CN"/>
        </w:rPr>
      </w:pPr>
      <w:r>
        <w:rPr>
          <w:rFonts w:hint="eastAsia"/>
          <w:lang w:val="en-US" w:eastAsia="zh-CN"/>
        </w:rPr>
        <w:t>For the deactivated SCell measurement, two options were raised in last meeting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kinsoku/>
              <w:wordWrap/>
              <w:topLinePunct w:val="0"/>
              <w:bidi w:val="0"/>
              <w:adjustRightInd/>
              <w:spacing w:line="240" w:lineRule="auto"/>
              <w:ind w:left="0"/>
              <w:textAlignment w:val="auto"/>
              <w:rPr>
                <w:highlight w:val="green"/>
                <w:lang w:val="sv-SE" w:eastAsia="zh-CN"/>
              </w:rPr>
            </w:pPr>
            <w:r>
              <w:rPr>
                <w:highlight w:val="green"/>
                <w:lang w:val="sv-SE" w:eastAsia="zh-CN"/>
              </w:rPr>
              <w:t>Agreement:</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lang w:val="en-US" w:eastAsia="zh-CN"/>
              </w:rPr>
            </w:pPr>
            <w:r>
              <w:rPr>
                <w:lang w:val="en-US" w:eastAsia="zh-CN"/>
              </w:rPr>
              <w:t>Deactivated SCell measurement:</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Option 1: For SSB adaption, reuse the same conclusion from OD-SSB case#2 (scenario#4) discussion to define RRM requirements.</w:t>
            </w:r>
          </w:p>
          <w:p>
            <w:pPr>
              <w:pStyle w:val="29"/>
              <w:keepNext w:val="0"/>
              <w:keepLines w:val="0"/>
              <w:pageBreakBefore w:val="0"/>
              <w:widowControl/>
              <w:numPr>
                <w:ilvl w:val="2"/>
                <w:numId w:val="5"/>
              </w:numPr>
              <w:kinsoku/>
              <w:wordWrap/>
              <w:overflowPunct/>
              <w:topLinePunct w:val="0"/>
              <w:autoSpaceDE/>
              <w:autoSpaceDN/>
              <w:bidi w:val="0"/>
              <w:adjustRightInd/>
              <w:snapToGrid/>
              <w:ind w:left="1237" w:leftChars="0" w:hanging="363" w:firstLineChars="0"/>
              <w:jc w:val="left"/>
              <w:textAlignment w:val="auto"/>
              <w:rPr>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A</w:t>
            </w:r>
            <w:r>
              <w:rPr>
                <w:color w:val="000000" w:themeColor="text1"/>
                <w:szCs w:val="24"/>
                <w:lang w:val="en-US" w:eastAsia="zh-CN"/>
                <w14:textFill>
                  <w14:solidFill>
                    <w14:schemeClr w14:val="tx1"/>
                  </w14:solidFill>
                </w14:textFill>
              </w:rPr>
              <w:t>t least for the case when the SSB periodicity is adapted to be shorter than before</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O</w:t>
            </w:r>
            <w:r>
              <w:rPr>
                <w:color w:val="000000" w:themeColor="text1"/>
                <w:szCs w:val="24"/>
                <w:lang w:val="en-US" w:eastAsia="zh-CN"/>
                <w14:textFill>
                  <w14:solidFill>
                    <w14:schemeClr w14:val="tx1"/>
                  </w14:solidFill>
                </w14:textFill>
              </w:rPr>
              <w:t xml:space="preserve">ption 2: Same as legacy </w:t>
            </w:r>
          </w:p>
          <w:p>
            <w:pPr>
              <w:pStyle w:val="29"/>
              <w:keepNext w:val="0"/>
              <w:keepLines w:val="0"/>
              <w:pageBreakBefore w:val="0"/>
              <w:widowControl/>
              <w:numPr>
                <w:ilvl w:val="1"/>
                <w:numId w:val="5"/>
              </w:numPr>
              <w:kinsoku/>
              <w:wordWrap/>
              <w:overflowPunct/>
              <w:topLinePunct w:val="0"/>
              <w:autoSpaceDE/>
              <w:autoSpaceDN/>
              <w:bidi w:val="0"/>
              <w:adjustRightInd/>
              <w:snapToGrid/>
              <w:ind w:left="817" w:leftChars="0" w:hanging="363" w:firstLineChars="0"/>
              <w:jc w:val="left"/>
              <w:textAlignment w:val="auto"/>
              <w:rPr>
                <w:color w:val="000000" w:themeColor="text1"/>
                <w:szCs w:val="24"/>
                <w:lang w:val="en-US"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O</w:t>
            </w:r>
            <w:r>
              <w:rPr>
                <w:color w:val="000000" w:themeColor="text1"/>
                <w:szCs w:val="24"/>
                <w:lang w:val="en-US" w:eastAsia="zh-CN"/>
                <w14:textFill>
                  <w14:solidFill>
                    <w14:schemeClr w14:val="tx1"/>
                  </w14:solidFill>
                </w14:textFill>
              </w:rPr>
              <w:t>ther options are not precluded.</w:t>
            </w:r>
          </w:p>
          <w:p>
            <w:pPr>
              <w:pStyle w:val="29"/>
              <w:keepNext w:val="0"/>
              <w:keepLines w:val="0"/>
              <w:pageBreakBefore w:val="0"/>
              <w:widowControl/>
              <w:numPr>
                <w:ilvl w:val="0"/>
                <w:numId w:val="5"/>
              </w:numPr>
              <w:kinsoku/>
              <w:wordWrap/>
              <w:overflowPunct/>
              <w:topLinePunct w:val="0"/>
              <w:autoSpaceDE/>
              <w:autoSpaceDN/>
              <w:bidi w:val="0"/>
              <w:adjustRightInd/>
              <w:snapToGrid/>
              <w:ind w:left="397" w:leftChars="0" w:hanging="363" w:firstLineChars="0"/>
              <w:jc w:val="left"/>
              <w:textAlignment w:val="auto"/>
              <w:rPr>
                <w:rFonts w:hint="default"/>
                <w:vertAlign w:val="baseline"/>
                <w:lang w:val="en-US" w:eastAsia="zh-CN"/>
              </w:rPr>
            </w:pPr>
            <w:r>
              <w:rPr>
                <w:rFonts w:hint="eastAsia" w:eastAsiaTheme="minorEastAsia"/>
                <w:lang w:val="en-US" w:eastAsia="zh-CN"/>
              </w:rPr>
              <w:t>The requirement c</w:t>
            </w:r>
            <w:r>
              <w:rPr>
                <w:rFonts w:eastAsiaTheme="minorEastAsia"/>
                <w:lang w:val="en-US" w:eastAsia="zh-CN"/>
              </w:rPr>
              <w:t xml:space="preserve">an </w:t>
            </w:r>
            <w:r>
              <w:rPr>
                <w:color w:val="000000" w:themeColor="text1"/>
                <w:szCs w:val="24"/>
                <w:lang w:val="en-US" w:eastAsia="zh-CN"/>
                <w14:textFill>
                  <w14:solidFill>
                    <w14:schemeClr w14:val="tx1"/>
                  </w14:solidFill>
                </w14:textFill>
              </w:rPr>
              <w:t>be updated based on further progress in other WG or other aspects are identified that the conclusion can not be directly reused.</w:t>
            </w:r>
          </w:p>
        </w:tc>
      </w:tr>
    </w:tbl>
    <w:p>
      <w:pPr>
        <w:pStyle w:val="9"/>
        <w:numPr>
          <w:ilvl w:val="0"/>
          <w:numId w:val="0"/>
        </w:numPr>
        <w:bidi w:val="0"/>
        <w:ind w:leftChars="0"/>
        <w:rPr>
          <w:rFonts w:hint="eastAsia"/>
          <w:lang w:val="en-US" w:eastAsia="zh-CN"/>
        </w:rPr>
      </w:pPr>
      <w:r>
        <w:rPr>
          <w:rFonts w:hint="eastAsia"/>
          <w:lang w:val="en-US" w:eastAsia="zh-CN"/>
        </w:rPr>
        <w:t>Here we believe the same logic in OD-SSB Case 2 could be reused. When NW hopes the UE to accelerate the deactivated SCell measurement, two solutions to apply, either activate OD-SSB on top of AO-SSB in the same frequency and same QCL, or trigger the SSB adaptation with a smaller adaptive SSB periodicity. As a result, it is better to apply same solution for the OD-SSB Case 2 and SSB adaptation since they share same intention. Based on the analysis, obviously Option 1 is preferred by us.</w:t>
      </w:r>
    </w:p>
    <w:p>
      <w:pPr>
        <w:pStyle w:val="9"/>
        <w:bidi w:val="0"/>
        <w:rPr>
          <w:rFonts w:hint="eastAsia"/>
          <w:lang w:val="en-US" w:eastAsia="zh-CN"/>
        </w:rPr>
      </w:pPr>
      <w:r>
        <w:rPr>
          <w:rFonts w:hint="eastAsia"/>
          <w:b/>
          <w:bCs/>
          <w:lang w:val="en-US" w:eastAsia="zh-CN"/>
        </w:rPr>
        <w:t>Proposal 2: For the deactivated SCell measurement, when SSB adaptation happens, at least for the case when the SSB periodicity is adapted to be shorter than before, reuse the same conclusion from OD-SSB case#2 (scenario#4) discussion to define RRM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 xml:space="preserve">Proposal 1: According to the RAN2 LS reply, </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the SCell with SSB adaptation, corresponding SMTC re-configuration/adaptation is expected, and UE performs the SCell measurement based on the re-configured/adaptative SMTC.</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the neighbour cell, UE perform neighbour cell measurement still based on the legacy SMTC, no impact by the SSB adaption.</w:t>
      </w:r>
    </w:p>
    <w:p>
      <w:pPr>
        <w:pStyle w:val="9"/>
        <w:bidi w:val="0"/>
        <w:rPr>
          <w:rFonts w:hint="eastAsia"/>
          <w:lang w:val="en-US" w:eastAsia="zh-CN"/>
        </w:rPr>
      </w:pPr>
      <w:r>
        <w:rPr>
          <w:rFonts w:hint="eastAsia"/>
          <w:b/>
          <w:bCs/>
          <w:lang w:val="en-US" w:eastAsia="zh-CN"/>
        </w:rPr>
        <w:t>Proposal 2: For the deactivated SCell measurement, when SSB adaptation happens, at least for the case when the SSB periodicity is adapted to be shorter than before, reuse the same conclusion from OD-SSB case#2 (scenario#4) discussion to define RRM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R4-2502689, WF on Netw_Energy_NR_enh_Part2, Huawei, RAN4#114.</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R2-2501484, Reply LS on SSB adaptation.</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AA23E40"/>
    <w:multiLevelType w:val="singleLevel"/>
    <w:tmpl w:val="0AA23E40"/>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0D756E"/>
    <w:multiLevelType w:val="multilevel"/>
    <w:tmpl w:val="350D756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480" w:hanging="360"/>
      </w:pPr>
      <w:rPr>
        <w:rFonts w:hint="default" w:ascii="Symbol" w:hAnsi="Symbol"/>
      </w:rPr>
    </w:lvl>
    <w:lvl w:ilvl="1" w:tentative="0">
      <w:start w:val="1"/>
      <w:numFmt w:val="bullet"/>
      <w:lvlText w:val="o"/>
      <w:lvlJc w:val="left"/>
      <w:pPr>
        <w:tabs>
          <w:tab w:val="left" w:pos="-840"/>
        </w:tabs>
        <w:ind w:left="240" w:hanging="360"/>
      </w:pPr>
      <w:rPr>
        <w:rFonts w:hint="default" w:ascii="Courier New" w:hAnsi="Courier New" w:cs="Courier New"/>
      </w:rPr>
    </w:lvl>
    <w:lvl w:ilvl="2" w:tentative="0">
      <w:start w:val="1"/>
      <w:numFmt w:val="bullet"/>
      <w:lvlText w:val=""/>
      <w:lvlJc w:val="left"/>
      <w:pPr>
        <w:tabs>
          <w:tab w:val="left" w:pos="-840"/>
        </w:tabs>
        <w:ind w:left="960" w:hanging="360"/>
      </w:pPr>
      <w:rPr>
        <w:rFonts w:hint="default" w:ascii="Symbol" w:hAnsi="Symbol"/>
      </w:rPr>
    </w:lvl>
    <w:lvl w:ilvl="3" w:tentative="0">
      <w:start w:val="1"/>
      <w:numFmt w:val="bullet"/>
      <w:lvlText w:val=""/>
      <w:lvlJc w:val="left"/>
      <w:pPr>
        <w:tabs>
          <w:tab w:val="left" w:pos="-840"/>
        </w:tabs>
        <w:ind w:left="1680" w:hanging="360"/>
      </w:pPr>
      <w:rPr>
        <w:rFonts w:hint="default" w:ascii="Symbol" w:hAnsi="Symbol"/>
      </w:rPr>
    </w:lvl>
    <w:lvl w:ilvl="4" w:tentative="0">
      <w:start w:val="1"/>
      <w:numFmt w:val="bullet"/>
      <w:lvlText w:val="o"/>
      <w:lvlJc w:val="left"/>
      <w:pPr>
        <w:tabs>
          <w:tab w:val="left" w:pos="-840"/>
        </w:tabs>
        <w:ind w:left="2400" w:hanging="360"/>
      </w:pPr>
      <w:rPr>
        <w:rFonts w:hint="default" w:ascii="Courier New" w:hAnsi="Courier New" w:cs="Courier New"/>
      </w:rPr>
    </w:lvl>
    <w:lvl w:ilvl="5" w:tentative="0">
      <w:start w:val="1"/>
      <w:numFmt w:val="bullet"/>
      <w:lvlText w:val=""/>
      <w:lvlJc w:val="left"/>
      <w:pPr>
        <w:tabs>
          <w:tab w:val="left" w:pos="-840"/>
        </w:tabs>
        <w:ind w:left="3120" w:hanging="360"/>
      </w:pPr>
      <w:rPr>
        <w:rFonts w:hint="default" w:ascii="Wingdings" w:hAnsi="Wingdings"/>
      </w:rPr>
    </w:lvl>
    <w:lvl w:ilvl="6" w:tentative="0">
      <w:start w:val="1"/>
      <w:numFmt w:val="bullet"/>
      <w:lvlText w:val=""/>
      <w:lvlJc w:val="left"/>
      <w:pPr>
        <w:tabs>
          <w:tab w:val="left" w:pos="-840"/>
        </w:tabs>
        <w:ind w:left="3840" w:hanging="360"/>
      </w:pPr>
      <w:rPr>
        <w:rFonts w:hint="default" w:ascii="Symbol" w:hAnsi="Symbol"/>
      </w:rPr>
    </w:lvl>
    <w:lvl w:ilvl="7" w:tentative="0">
      <w:start w:val="1"/>
      <w:numFmt w:val="bullet"/>
      <w:lvlText w:val="o"/>
      <w:lvlJc w:val="left"/>
      <w:pPr>
        <w:tabs>
          <w:tab w:val="left" w:pos="-840"/>
        </w:tabs>
        <w:ind w:left="4560" w:hanging="360"/>
      </w:pPr>
      <w:rPr>
        <w:rFonts w:hint="default" w:ascii="Courier New" w:hAnsi="Courier New" w:cs="Courier New"/>
      </w:rPr>
    </w:lvl>
    <w:lvl w:ilvl="8" w:tentative="0">
      <w:start w:val="1"/>
      <w:numFmt w:val="bullet"/>
      <w:lvlText w:val=""/>
      <w:lvlJc w:val="left"/>
      <w:pPr>
        <w:tabs>
          <w:tab w:val="left" w:pos="-840"/>
        </w:tabs>
        <w:ind w:left="528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4"/>
  </w:num>
  <w:num w:numId="4">
    <w:abstractNumId w:val="2"/>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B44F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505F73"/>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E30DB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4A7EEB"/>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42D18"/>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C85AA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A50C45"/>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054CD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C36F5C"/>
    <w:rsid w:val="4ACF1024"/>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100F9D"/>
    <w:rsid w:val="5C1166E3"/>
    <w:rsid w:val="5C155F59"/>
    <w:rsid w:val="5C354FC9"/>
    <w:rsid w:val="5C3D7A15"/>
    <w:rsid w:val="5C4C3758"/>
    <w:rsid w:val="5C5F7C1B"/>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830FBE"/>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3B7527"/>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893AA7"/>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1176E"/>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8</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2025-03-28T13:28:30Z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